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Dear Spectrum Colleagues,</w:t>
      </w:r>
    </w:p>
    <w:p w:rsidR="00000000" w:rsidDel="00000000" w:rsidP="00000000" w:rsidRDefault="00000000" w:rsidRPr="00000000" w14:paraId="00000002">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3">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For the past two years, the Spectrum Institute for Teaching and Learning (SITL) has implemented an initiative to promote, enhance, and disseminate the Spectrum of Teaching Styles. This initiative is our workshop series,</w:t>
      </w:r>
      <w:r w:rsidDel="00000000" w:rsidR="00000000" w:rsidRPr="00000000">
        <w:rPr>
          <w:rFonts w:ascii="Calibri" w:cs="Calibri" w:eastAsia="Calibri" w:hAnsi="Calibri"/>
          <w:i w:val="1"/>
          <w:color w:val="000000"/>
          <w:sz w:val="24"/>
          <w:szCs w:val="24"/>
          <w:rtl w:val="0"/>
        </w:rPr>
        <w:t xml:space="preserve"> </w:t>
      </w:r>
      <w:r w:rsidDel="00000000" w:rsidR="00000000" w:rsidRPr="00000000">
        <w:rPr>
          <w:rFonts w:ascii="Calibri" w:cs="Calibri" w:eastAsia="Calibri" w:hAnsi="Calibri"/>
          <w:color w:val="000000"/>
          <w:sz w:val="24"/>
          <w:szCs w:val="24"/>
          <w:rtl w:val="0"/>
        </w:rPr>
        <w:t xml:space="preserve">a series of virtual meetings with Spectrum experts from around the world. In 2022, the core theme of our series was </w:t>
      </w:r>
      <w:r w:rsidDel="00000000" w:rsidR="00000000" w:rsidRPr="00000000">
        <w:rPr>
          <w:rFonts w:ascii="Calibri" w:cs="Calibri" w:eastAsia="Calibri" w:hAnsi="Calibri"/>
          <w:i w:val="1"/>
          <w:color w:val="000000"/>
          <w:sz w:val="24"/>
          <w:szCs w:val="24"/>
          <w:rtl w:val="0"/>
        </w:rPr>
        <w:t xml:space="preserve">“Hearing from the Spectrum Experts”</w:t>
      </w:r>
      <w:r w:rsidDel="00000000" w:rsidR="00000000" w:rsidRPr="00000000">
        <w:rPr>
          <w:rFonts w:ascii="Calibri" w:cs="Calibri" w:eastAsia="Calibri" w:hAnsi="Calibri"/>
          <w:color w:val="000000"/>
          <w:sz w:val="24"/>
          <w:szCs w:val="24"/>
          <w:rtl w:val="0"/>
        </w:rPr>
        <w:t xml:space="preserve">, and this year it was “</w:t>
      </w:r>
      <w:r w:rsidDel="00000000" w:rsidR="00000000" w:rsidRPr="00000000">
        <w:rPr>
          <w:rFonts w:ascii="Calibri" w:cs="Calibri" w:eastAsia="Calibri" w:hAnsi="Calibri"/>
          <w:i w:val="1"/>
          <w:color w:val="000000"/>
          <w:sz w:val="24"/>
          <w:szCs w:val="24"/>
          <w:rtl w:val="0"/>
        </w:rPr>
        <w:t xml:space="preserve">Broadening the Spectrum of Teaching Styles Through Global Coalition.</w:t>
      </w:r>
      <w:r w:rsidDel="00000000" w:rsidR="00000000" w:rsidRPr="00000000">
        <w:rPr>
          <w:rFonts w:ascii="Calibri" w:cs="Calibri" w:eastAsia="Calibri" w:hAnsi="Calibri"/>
          <w:color w:val="000000"/>
          <w:sz w:val="24"/>
          <w:szCs w:val="24"/>
          <w:rtl w:val="0"/>
        </w:rPr>
        <w:t xml:space="preserve">”</w:t>
      </w: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04">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color w:val="000000"/>
          <w:sz w:val="24"/>
          <w:szCs w:val="24"/>
        </w:rPr>
      </w:pPr>
      <w:bookmarkStart w:colFirst="0" w:colLast="0" w:name="_heading=h.gjdgxs" w:id="0"/>
      <w:bookmarkEnd w:id="0"/>
      <w:r w:rsidDel="00000000" w:rsidR="00000000" w:rsidRPr="00000000">
        <w:rPr>
          <w:rFonts w:ascii="Calibri" w:cs="Calibri" w:eastAsia="Calibri" w:hAnsi="Calibri"/>
          <w:color w:val="000000"/>
          <w:sz w:val="24"/>
          <w:szCs w:val="24"/>
          <w:rtl w:val="0"/>
        </w:rPr>
        <w:t xml:space="preserve">To continue to engage more scholars and practitioners interested in the Spectrum of Teaching Styles, the SITL is excited to announce our 2024 series, </w:t>
      </w:r>
      <w:r w:rsidDel="00000000" w:rsidR="00000000" w:rsidRPr="00000000">
        <w:rPr>
          <w:rFonts w:ascii="Calibri" w:cs="Calibri" w:eastAsia="Calibri" w:hAnsi="Calibri"/>
          <w:i w:val="1"/>
          <w:color w:val="000000"/>
          <w:sz w:val="24"/>
          <w:szCs w:val="24"/>
          <w:rtl w:val="0"/>
        </w:rPr>
        <w:t xml:space="preserve">“Revealing the Spectrum of Teaching Styles in Various Stages of Education”</w:t>
      </w:r>
      <w:r w:rsidDel="00000000" w:rsidR="00000000" w:rsidRPr="00000000">
        <w:rPr>
          <w:rFonts w:ascii="Calibri" w:cs="Calibri" w:eastAsia="Calibri" w:hAnsi="Calibri"/>
          <w:color w:val="000000"/>
          <w:sz w:val="24"/>
          <w:szCs w:val="24"/>
          <w:rtl w:val="0"/>
        </w:rPr>
        <w:t xml:space="preserve">. These sessions will be starting in March 2023 and will provide colleagues with an opportunity to communicate their practices of teaching the Spectrum and their thoughts about enhancing Spectrum related knowledge.</w:t>
      </w:r>
    </w:p>
    <w:p w:rsidR="00000000" w:rsidDel="00000000" w:rsidP="00000000" w:rsidRDefault="00000000" w:rsidRPr="00000000" w14:paraId="00000006">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 SITL plans to arrange five online sessions for the 2024 workshop series. In these sessions, we would welcome Spectrum presentations about issues related to social justice and inclusion, social and emotional learning (SEL), technology, teacher training and professional development, teacher socialization, content knowledge, PSTs perceptions of training and using, as well as other areas of interest. Each of the workshop sessions will last 60 minutes, and will include two presentations (25-minute presentation plus 5 minutes for questions/discussion). The tentative dates and times for these sessions are as follows:</w:t>
      </w:r>
    </w:p>
    <w:p w:rsidR="00000000" w:rsidDel="00000000" w:rsidP="00000000" w:rsidRDefault="00000000" w:rsidRPr="00000000" w14:paraId="00000007">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8">
      <w:pPr>
        <w:spacing w:after="0" w:line="240" w:lineRule="auto"/>
        <w:ind w:left="720"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Friday 8.3.2024, 10:00am EST</w:t>
      </w:r>
    </w:p>
    <w:p w:rsidR="00000000" w:rsidDel="00000000" w:rsidP="00000000" w:rsidRDefault="00000000" w:rsidRPr="00000000" w14:paraId="00000009">
      <w:pPr>
        <w:spacing w:after="0" w:line="240" w:lineRule="auto"/>
        <w:ind w:left="720"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Friday 22.3.2024, 10:00am EST</w:t>
      </w:r>
    </w:p>
    <w:p w:rsidR="00000000" w:rsidDel="00000000" w:rsidP="00000000" w:rsidRDefault="00000000" w:rsidRPr="00000000" w14:paraId="0000000A">
      <w:pPr>
        <w:spacing w:after="0" w:line="240" w:lineRule="auto"/>
        <w:ind w:left="720"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Friday 5.4.2024, 10:00am EST</w:t>
      </w:r>
    </w:p>
    <w:p w:rsidR="00000000" w:rsidDel="00000000" w:rsidP="00000000" w:rsidRDefault="00000000" w:rsidRPr="00000000" w14:paraId="0000000B">
      <w:pPr>
        <w:spacing w:after="0" w:line="240" w:lineRule="auto"/>
        <w:ind w:left="720"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Friday 19.4.2024, 10:00am EST </w:t>
      </w:r>
    </w:p>
    <w:p w:rsidR="00000000" w:rsidDel="00000000" w:rsidP="00000000" w:rsidRDefault="00000000" w:rsidRPr="00000000" w14:paraId="0000000C">
      <w:pPr>
        <w:spacing w:after="0" w:line="240" w:lineRule="auto"/>
        <w:ind w:left="720" w:firstLine="0"/>
        <w:rPr>
          <w:rFonts w:ascii="Calibri" w:cs="Calibri" w:eastAsia="Calibri" w:hAnsi="Calibri"/>
          <w:color w:val="7030a0"/>
          <w:sz w:val="24"/>
          <w:szCs w:val="24"/>
        </w:rPr>
      </w:pPr>
      <w:r w:rsidDel="00000000" w:rsidR="00000000" w:rsidRPr="00000000">
        <w:rPr>
          <w:rFonts w:ascii="Calibri" w:cs="Calibri" w:eastAsia="Calibri" w:hAnsi="Calibri"/>
          <w:color w:val="000000"/>
          <w:sz w:val="24"/>
          <w:szCs w:val="24"/>
          <w:rtl w:val="0"/>
        </w:rPr>
        <w:t xml:space="preserve">Friday 10.5.2024, 10:00am EST</w:t>
      </w:r>
      <w:r w:rsidDel="00000000" w:rsidR="00000000" w:rsidRPr="00000000">
        <w:rPr>
          <w:rtl w:val="0"/>
        </w:rPr>
      </w:r>
    </w:p>
    <w:p w:rsidR="00000000" w:rsidDel="00000000" w:rsidP="00000000" w:rsidRDefault="00000000" w:rsidRPr="00000000" w14:paraId="0000000D">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E">
      <w:pPr>
        <w:spacing w:after="0" w:line="240" w:lineRule="auto"/>
        <w:rPr>
          <w:rFonts w:ascii="Calibri" w:cs="Calibri" w:eastAsia="Calibri" w:hAnsi="Calibri"/>
          <w:color w:val="000000"/>
          <w:sz w:val="24"/>
          <w:szCs w:val="24"/>
        </w:rPr>
      </w:pPr>
      <w:bookmarkStart w:colFirst="0" w:colLast="0" w:name="_heading=h.30j0zll" w:id="1"/>
      <w:bookmarkEnd w:id="1"/>
      <w:r w:rsidDel="00000000" w:rsidR="00000000" w:rsidRPr="00000000">
        <w:rPr>
          <w:rFonts w:ascii="Calibri" w:cs="Calibri" w:eastAsia="Calibri" w:hAnsi="Calibri"/>
          <w:color w:val="000000"/>
          <w:sz w:val="24"/>
          <w:szCs w:val="24"/>
          <w:rtl w:val="0"/>
        </w:rPr>
        <w:t xml:space="preserve">If you would like to present during the 2024 workshop series, please submit the attached Application form to </w:t>
      </w:r>
      <w:hyperlink r:id="rId7">
        <w:r w:rsidDel="00000000" w:rsidR="00000000" w:rsidRPr="00000000">
          <w:rPr>
            <w:rFonts w:ascii="Calibri" w:cs="Calibri" w:eastAsia="Calibri" w:hAnsi="Calibri"/>
            <w:color w:val="0000ff"/>
            <w:sz w:val="24"/>
            <w:szCs w:val="24"/>
            <w:u w:val="single"/>
            <w:rtl w:val="0"/>
          </w:rPr>
          <w:t xml:space="preserve">spectruminstituteboard@gmail.com</w:t>
        </w:r>
      </w:hyperlink>
      <w:r w:rsidDel="00000000" w:rsidR="00000000" w:rsidRPr="00000000">
        <w:rPr>
          <w:rFonts w:ascii="Calibri" w:cs="Calibri" w:eastAsia="Calibri" w:hAnsi="Calibri"/>
          <w:color w:val="000000"/>
          <w:sz w:val="24"/>
          <w:szCs w:val="24"/>
          <w:rtl w:val="0"/>
        </w:rPr>
        <w:t xml:space="preserve"> no later than January 31, 2024.  </w:t>
      </w:r>
    </w:p>
    <w:p w:rsidR="00000000" w:rsidDel="00000000" w:rsidP="00000000" w:rsidRDefault="00000000" w:rsidRPr="00000000" w14:paraId="0000000F">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0">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 2024 workshop series represents one of SITL’s continued efforts for disseminating the Spectrum of Teaching Styles and enriching its influences on the world. We certainly hope you can be part of it.  Please forward any questions you may have about this event to the above e-mail address.</w:t>
      </w:r>
    </w:p>
    <w:p w:rsidR="00000000" w:rsidDel="00000000" w:rsidP="00000000" w:rsidRDefault="00000000" w:rsidRPr="00000000" w14:paraId="00000011">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4">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On behalf of the SITL board,</w:t>
      </w:r>
    </w:p>
    <w:p w:rsidR="00000000" w:rsidDel="00000000" w:rsidP="00000000" w:rsidRDefault="00000000" w:rsidRPr="00000000" w14:paraId="00000015">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Nikolaos Digelidis, President,</w:t>
      </w:r>
    </w:p>
    <w:p w:rsidR="00000000" w:rsidDel="00000000" w:rsidP="00000000" w:rsidRDefault="00000000" w:rsidRPr="00000000" w14:paraId="00000017">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Robin Deng-Yau Shy, Vice-President,</w:t>
      </w:r>
    </w:p>
    <w:p w:rsidR="00000000" w:rsidDel="00000000" w:rsidP="00000000" w:rsidRDefault="00000000" w:rsidRPr="00000000" w14:paraId="00000018">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Wei Feng-Min, Vice-President and Secretary,</w:t>
      </w:r>
    </w:p>
    <w:p w:rsidR="00000000" w:rsidDel="00000000" w:rsidP="00000000" w:rsidRDefault="00000000" w:rsidRPr="00000000" w14:paraId="00000019">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Mark Byra, Treasurer</w:t>
      </w:r>
    </w:p>
    <w:p w:rsidR="00000000" w:rsidDel="00000000" w:rsidP="00000000" w:rsidRDefault="00000000" w:rsidRPr="00000000" w14:paraId="0000001A">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And,</w:t>
      </w:r>
    </w:p>
    <w:p w:rsidR="00000000" w:rsidDel="00000000" w:rsidP="00000000" w:rsidRDefault="00000000" w:rsidRPr="00000000" w14:paraId="0000001C">
      <w:pPr>
        <w:spacing w:after="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Autumn Rosencrantz, SITL Executive Director</w:t>
      </w:r>
    </w:p>
    <w:p w:rsidR="00000000" w:rsidDel="00000000" w:rsidP="00000000" w:rsidRDefault="00000000" w:rsidRPr="00000000" w14:paraId="0000001E">
      <w:pPr>
        <w:spacing w:after="0" w:line="240" w:lineRule="auto"/>
        <w:rPr>
          <w:rFonts w:ascii="Calibri" w:cs="Calibri" w:eastAsia="Calibri" w:hAnsi="Calibri"/>
          <w:color w:val="000000"/>
          <w:sz w:val="24"/>
          <w:szCs w:val="24"/>
        </w:rPr>
      </w:pPr>
      <w:hyperlink r:id="rId8">
        <w:r w:rsidDel="00000000" w:rsidR="00000000" w:rsidRPr="00000000">
          <w:rPr>
            <w:rFonts w:ascii="Calibri" w:cs="Calibri" w:eastAsia="Calibri" w:hAnsi="Calibri"/>
            <w:color w:val="000000"/>
            <w:sz w:val="24"/>
            <w:szCs w:val="24"/>
            <w:u w:val="single"/>
            <w:rtl w:val="0"/>
          </w:rPr>
          <w:t xml:space="preserve">rosencrantz.work@gmail.com</w:t>
        </w:r>
      </w:hyperlink>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1F">
      <w:pPr>
        <w:shd w:fill="ffffff" w:val="clear"/>
        <w:spacing w:after="0" w:line="240" w:lineRule="auto"/>
        <w:rPr>
          <w:rFonts w:ascii="Calibri" w:cs="Calibri" w:eastAsia="Calibri" w:hAnsi="Calibri"/>
          <w:color w:val="500050"/>
          <w:sz w:val="24"/>
          <w:szCs w:val="24"/>
        </w:rPr>
      </w:pPr>
      <w:r w:rsidDel="00000000" w:rsidR="00000000" w:rsidRPr="00000000">
        <w:rPr>
          <w:rFonts w:ascii="Calibri" w:cs="Calibri" w:eastAsia="Calibri" w:hAnsi="Calibri"/>
          <w:color w:val="201f1e"/>
          <w:sz w:val="24"/>
          <w:szCs w:val="24"/>
          <w:rtl w:val="0"/>
        </w:rPr>
        <w:t xml:space="preserve">PO Box 880488</w:t>
      </w:r>
      <w:r w:rsidDel="00000000" w:rsidR="00000000" w:rsidRPr="00000000">
        <w:rPr>
          <w:rtl w:val="0"/>
        </w:rPr>
      </w:r>
    </w:p>
    <w:p w:rsidR="00000000" w:rsidDel="00000000" w:rsidP="00000000" w:rsidRDefault="00000000" w:rsidRPr="00000000" w14:paraId="00000020">
      <w:pPr>
        <w:shd w:fill="ffffff" w:val="clear"/>
        <w:spacing w:after="0" w:line="240" w:lineRule="auto"/>
        <w:rPr>
          <w:rFonts w:ascii="Calibri" w:cs="Calibri" w:eastAsia="Calibri" w:hAnsi="Calibri"/>
          <w:color w:val="500050"/>
          <w:sz w:val="24"/>
          <w:szCs w:val="24"/>
        </w:rPr>
      </w:pPr>
      <w:r w:rsidDel="00000000" w:rsidR="00000000" w:rsidRPr="00000000">
        <w:rPr>
          <w:rFonts w:ascii="Calibri" w:cs="Calibri" w:eastAsia="Calibri" w:hAnsi="Calibri"/>
          <w:color w:val="201f1e"/>
          <w:sz w:val="24"/>
          <w:szCs w:val="24"/>
          <w:rtl w:val="0"/>
        </w:rPr>
        <w:t xml:space="preserve">Port St. Lucie, FL 34988</w:t>
      </w:r>
      <w:r w:rsidDel="00000000" w:rsidR="00000000" w:rsidRPr="00000000">
        <w:rPr>
          <w:rtl w:val="0"/>
        </w:rPr>
      </w:r>
    </w:p>
    <w:p w:rsidR="00000000" w:rsidDel="00000000" w:rsidP="00000000" w:rsidRDefault="00000000" w:rsidRPr="00000000" w14:paraId="00000021">
      <w:pPr>
        <w:shd w:fill="ffffff" w:val="clear"/>
        <w:spacing w:after="0" w:line="240" w:lineRule="auto"/>
        <w:rPr>
          <w:rFonts w:ascii="Calibri" w:cs="Calibri" w:eastAsia="Calibri" w:hAnsi="Calibri"/>
          <w:color w:val="500050"/>
          <w:sz w:val="24"/>
          <w:szCs w:val="24"/>
        </w:rPr>
      </w:pPr>
      <w:r w:rsidDel="00000000" w:rsidR="00000000" w:rsidRPr="00000000">
        <w:rPr>
          <w:rFonts w:ascii="Calibri" w:cs="Calibri" w:eastAsia="Calibri" w:hAnsi="Calibri"/>
          <w:color w:val="201f1e"/>
          <w:sz w:val="24"/>
          <w:szCs w:val="24"/>
          <w:rtl w:val="0"/>
        </w:rPr>
        <w:t xml:space="preserve">Phone: 561-818-4967</w:t>
      </w:r>
      <w:r w:rsidDel="00000000" w:rsidR="00000000" w:rsidRPr="00000000">
        <w:rPr>
          <w:rtl w:val="0"/>
        </w:rPr>
      </w:r>
    </w:p>
    <w:p w:rsidR="00000000" w:rsidDel="00000000" w:rsidP="00000000" w:rsidRDefault="00000000" w:rsidRPr="00000000" w14:paraId="00000022">
      <w:pPr>
        <w:shd w:fill="ffffff" w:val="clear"/>
        <w:spacing w:after="0" w:line="240" w:lineRule="auto"/>
        <w:rPr>
          <w:rFonts w:ascii="Calibri" w:cs="Calibri" w:eastAsia="Calibri" w:hAnsi="Calibri"/>
          <w:color w:val="500050"/>
          <w:sz w:val="24"/>
          <w:szCs w:val="24"/>
        </w:rPr>
      </w:pPr>
      <w:r w:rsidDel="00000000" w:rsidR="00000000" w:rsidRPr="00000000">
        <w:rPr>
          <w:rFonts w:ascii="Calibri" w:cs="Calibri" w:eastAsia="Calibri" w:hAnsi="Calibri"/>
          <w:color w:val="201f1e"/>
          <w:sz w:val="24"/>
          <w:szCs w:val="24"/>
          <w:rtl w:val="0"/>
        </w:rPr>
        <w:t xml:space="preserve">Fax: 772-249-5393</w:t>
      </w:r>
      <w:r w:rsidDel="00000000" w:rsidR="00000000" w:rsidRPr="00000000">
        <w:rPr>
          <w:rtl w:val="0"/>
        </w:rPr>
      </w:r>
    </w:p>
    <w:p w:rsidR="00000000" w:rsidDel="00000000" w:rsidP="00000000" w:rsidRDefault="00000000" w:rsidRPr="00000000" w14:paraId="00000023">
      <w:pPr>
        <w:spacing w:after="0" w:line="240" w:lineRule="auto"/>
        <w:rPr>
          <w:rFonts w:ascii="Calibri" w:cs="Calibri" w:eastAsia="Calibri" w:hAnsi="Calibri"/>
          <w:color w:val="000000"/>
          <w:sz w:val="24"/>
          <w:szCs w:val="24"/>
        </w:rPr>
      </w:pPr>
      <w:r w:rsidDel="00000000" w:rsidR="00000000" w:rsidRPr="00000000">
        <w:rPr>
          <w:rtl w:val="0"/>
        </w:rPr>
      </w:r>
    </w:p>
    <w:sectPr>
      <w:headerReference r:id="rId9" w:type="default"/>
      <w:footerReference r:id="rId10" w:type="default"/>
      <w:pgSz w:h="15840" w:w="12240" w:orient="portrait"/>
      <w:pgMar w:bottom="1260" w:top="0" w:left="1620" w:right="1440" w:header="2736" w:footer="115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Georgia" w:cs="Georgia" w:eastAsia="Georgia" w:hAnsi="Georgia"/>
        <w:b w:val="0"/>
        <w:i w:val="0"/>
        <w:smallCaps w:val="0"/>
        <w:strike w:val="0"/>
        <w:color w:val="ffffff"/>
        <w:sz w:val="18"/>
        <w:szCs w:val="1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-622299</wp:posOffset>
              </wp:positionH>
              <wp:positionV relativeFrom="paragraph">
                <wp:posOffset>393700</wp:posOffset>
              </wp:positionV>
              <wp:extent cx="2324100" cy="152400"/>
              <wp:effectExtent b="0" l="0" r="0" t="0"/>
              <wp:wrapNone/>
              <wp:docPr id="3" name=""/>
              <a:graphic>
                <a:graphicData uri="http://schemas.microsoft.com/office/word/2010/wordprocessingShape">
                  <wps:wsp>
                    <wps:cNvSpPr/>
                    <wps:cNvPr id="4" name="Shape 4"/>
                    <wps:spPr>
                      <a:xfrm>
                        <a:off x="4188713" y="3708563"/>
                        <a:ext cx="2314575" cy="142875"/>
                      </a:xfrm>
                      <a:prstGeom prst="rect">
                        <a:avLst/>
                      </a:prstGeom>
                      <a:solidFill>
                        <a:schemeClr val="lt1"/>
                      </a:solidFill>
                      <a:ln cap="flat" cmpd="sng" w="9525">
                        <a:solidFill>
                          <a:schemeClr val="lt1"/>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-622299</wp:posOffset>
              </wp:positionH>
              <wp:positionV relativeFrom="paragraph">
                <wp:posOffset>393700</wp:posOffset>
              </wp:positionV>
              <wp:extent cx="2324100" cy="152400"/>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324100" cy="152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-165099</wp:posOffset>
              </wp:positionH>
              <wp:positionV relativeFrom="paragraph">
                <wp:posOffset>342900</wp:posOffset>
              </wp:positionV>
              <wp:extent cx="1885950" cy="238125"/>
              <wp:effectExtent b="0" l="0" r="0" t="0"/>
              <wp:wrapNone/>
              <wp:docPr id="1" name=""/>
              <a:graphic>
                <a:graphicData uri="http://schemas.microsoft.com/office/word/2010/wordprocessingShape">
                  <wps:wsp>
                    <wps:cNvSpPr/>
                    <wps:cNvPr id="2" name="Shape 2"/>
                    <wps:spPr>
                      <a:xfrm>
                        <a:off x="4407788" y="3665700"/>
                        <a:ext cx="1876425" cy="228600"/>
                      </a:xfrm>
                      <a:prstGeom prst="rect">
                        <a:avLst/>
                      </a:prstGeom>
                      <a:solidFill>
                        <a:schemeClr val="lt1"/>
                      </a:solidFill>
                      <a:ln cap="flat" cmpd="sng" w="9525">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767171"/>
                              <w:sz w:val="16"/>
                              <w:vertAlign w:val="baseline"/>
                            </w:rPr>
                            <w:t xml:space="preserve">PO Box 880488, Port St. Lucie, </w:t>
                          </w:r>
                          <w:r w:rsidDel="00000000" w:rsidR="00000000" w:rsidRPr="00000000">
                            <w:rPr>
                              <w:rFonts w:ascii="Calibri" w:cs="Calibri" w:eastAsia="Calibri" w:hAnsi="Calibri"/>
                              <w:b w:val="0"/>
                              <w:i w:val="0"/>
                              <w:smallCaps w:val="0"/>
                              <w:strike w:val="0"/>
                              <w:color w:val="767171"/>
                              <w:sz w:val="18"/>
                              <w:vertAlign w:val="baseline"/>
                            </w:rPr>
                            <w:t xml:space="preserve">FL 34988</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-165099</wp:posOffset>
              </wp:positionH>
              <wp:positionV relativeFrom="paragraph">
                <wp:posOffset>342900</wp:posOffset>
              </wp:positionV>
              <wp:extent cx="1885950" cy="238125"/>
              <wp:effectExtent b="0" l="0" r="0" t="0"/>
              <wp:wrapNone/>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885950" cy="2381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2184400</wp:posOffset>
              </wp:positionH>
              <wp:positionV relativeFrom="paragraph">
                <wp:posOffset>355600</wp:posOffset>
              </wp:positionV>
              <wp:extent cx="895350" cy="219075"/>
              <wp:effectExtent b="0" l="0" r="0" t="0"/>
              <wp:wrapNone/>
              <wp:docPr id="2" name=""/>
              <a:graphic>
                <a:graphicData uri="http://schemas.microsoft.com/office/word/2010/wordprocessingShape">
                  <wps:wsp>
                    <wps:cNvSpPr/>
                    <wps:cNvPr id="3" name="Shape 3"/>
                    <wps:spPr>
                      <a:xfrm>
                        <a:off x="4903088" y="3675225"/>
                        <a:ext cx="885825" cy="209550"/>
                      </a:xfrm>
                      <a:prstGeom prst="rect">
                        <a:avLst/>
                      </a:prstGeom>
                      <a:solidFill>
                        <a:schemeClr val="lt1"/>
                      </a:solidFill>
                      <a:ln cap="flat" cmpd="sng" w="9525">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767171"/>
                              <w:sz w:val="16"/>
                              <w:vertAlign w:val="baseline"/>
                            </w:rPr>
                            <w:t xml:space="preserve">(561) 818-4967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2184400</wp:posOffset>
              </wp:positionH>
              <wp:positionV relativeFrom="paragraph">
                <wp:posOffset>355600</wp:posOffset>
              </wp:positionV>
              <wp:extent cx="895350" cy="219075"/>
              <wp:effectExtent b="0" l="0" r="0" t="0"/>
              <wp:wrapNone/>
              <wp:docPr id="2" name="image2.png"/>
              <a:graphic>
                <a:graphicData uri="http://schemas.openxmlformats.org/drawingml/2006/picture">
                  <pic:pic>
                    <pic:nvPicPr>
                      <pic:cNvPr id="0" name="image2.png"/>
                      <pic:cNvPicPr preferRelativeResize="0"/>
                    </pic:nvPicPr>
                    <pic:blipFill>
                      <a:blip r:embed="rId3"/>
                      <a:srcRect/>
                      <a:stretch>
                        <a:fillRect/>
                      </a:stretch>
                    </pic:blipFill>
                    <pic:spPr>
                      <a:xfrm>
                        <a:off x="0" y="0"/>
                        <a:ext cx="895350" cy="2190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3213100</wp:posOffset>
              </wp:positionH>
              <wp:positionV relativeFrom="paragraph">
                <wp:posOffset>355600</wp:posOffset>
              </wp:positionV>
              <wp:extent cx="895350" cy="257175"/>
              <wp:effectExtent b="0" l="0" r="0" t="0"/>
              <wp:wrapNone/>
              <wp:docPr id="4" name=""/>
              <a:graphic>
                <a:graphicData uri="http://schemas.microsoft.com/office/word/2010/wordprocessingShape">
                  <wps:wsp>
                    <wps:cNvSpPr/>
                    <wps:cNvPr id="5" name="Shape 5"/>
                    <wps:spPr>
                      <a:xfrm>
                        <a:off x="4903088" y="3656175"/>
                        <a:ext cx="885825" cy="247650"/>
                      </a:xfrm>
                      <a:prstGeom prst="rect">
                        <a:avLst/>
                      </a:prstGeom>
                      <a:solidFill>
                        <a:schemeClr val="lt1"/>
                      </a:solidFill>
                      <a:ln cap="flat" cmpd="sng" w="9525">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Georgia" w:cs="Georgia" w:eastAsia="Georgia" w:hAnsi="Georgia"/>
                              <w:b w:val="0"/>
                              <w:i w:val="0"/>
                              <w:smallCaps w:val="0"/>
                              <w:strike w:val="0"/>
                              <w:color w:val="767171"/>
                              <w:sz w:val="16"/>
                              <w:vertAlign w:val="baseline"/>
                            </w:rPr>
                            <w:t xml:space="preserve">(772) 249-5393</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3213100</wp:posOffset>
              </wp:positionH>
              <wp:positionV relativeFrom="paragraph">
                <wp:posOffset>355600</wp:posOffset>
              </wp:positionV>
              <wp:extent cx="895350" cy="257175"/>
              <wp:effectExtent b="0" l="0" r="0" t="0"/>
              <wp:wrapNone/>
              <wp:docPr id="4" name="image4.png"/>
              <a:graphic>
                <a:graphicData uri="http://schemas.openxmlformats.org/drawingml/2006/picture">
                  <pic:pic>
                    <pic:nvPicPr>
                      <pic:cNvPr id="0" name="image4.png"/>
                      <pic:cNvPicPr preferRelativeResize="0"/>
                    </pic:nvPicPr>
                    <pic:blipFill>
                      <a:blip r:embed="rId4"/>
                      <a:srcRect/>
                      <a:stretch>
                        <a:fillRect/>
                      </a:stretch>
                    </pic:blipFill>
                    <pic:spPr>
                      <a:xfrm>
                        <a:off x="0" y="0"/>
                        <a:ext cx="895350" cy="25717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Georgia" w:cs="Georgia" w:eastAsia="Georgia" w:hAnsi="Georgia"/>
        <w:b w:val="0"/>
        <w:i w:val="0"/>
        <w:smallCaps w:val="0"/>
        <w:strike w:val="0"/>
        <w:color w:val="ffffff"/>
        <w:sz w:val="18"/>
        <w:szCs w:val="18"/>
        <w:u w:val="none"/>
        <w:shd w:fill="auto" w:val="clear"/>
        <w:vertAlign w:val="baseline"/>
      </w:rPr>
    </w:pPr>
    <w:r w:rsidDel="00000000" w:rsidR="00000000" w:rsidRPr="00000000">
      <w:rPr>
        <w:rFonts w:ascii="Georgia" w:cs="Georgia" w:eastAsia="Georgia" w:hAnsi="Georgia"/>
        <w:b w:val="0"/>
        <w:i w:val="0"/>
        <w:smallCaps w:val="0"/>
        <w:strike w:val="0"/>
        <w:color w:val="ffffff"/>
        <w:sz w:val="18"/>
        <w:szCs w:val="18"/>
        <w:u w:val="none"/>
        <w:shd w:fill="auto" w:val="clear"/>
        <w:vertAlign w:val="baseline"/>
      </w:rPr>
      <w:drawing>
        <wp:anchor allowOverlap="1" behindDoc="1" distB="0" distT="0" distL="0" distR="0" hidden="0" layoutInCell="1" locked="0" relativeHeight="0" simplePos="0">
          <wp:simplePos x="0" y="0"/>
          <wp:positionH relativeFrom="page">
            <wp:align>right</wp:align>
          </wp:positionH>
          <wp:positionV relativeFrom="page">
            <wp:align>bottom</wp:align>
          </wp:positionV>
          <wp:extent cx="7772400" cy="10058400"/>
          <wp:effectExtent b="0" l="0" r="0" t="0"/>
          <wp:wrapNone/>
          <wp:docPr id="5"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7772400" cy="100584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eorgia" w:cs="Georgia" w:eastAsia="Georgia" w:hAnsi="Georgia"/>
        <w:color w:val="ffffff"/>
        <w:sz w:val="18"/>
        <w:szCs w:val="18"/>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spectruminstituteboard@gmail.com" TargetMode="External"/><Relationship Id="rId8" Type="http://schemas.openxmlformats.org/officeDocument/2006/relationships/hyperlink" Target="mailto:rosencrantz.work@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qAVfxRh5LKGrgmHRfa6/dBBa6UQ==">CgMxLjAyCGguZ2pkZ3hzMgloLjMwajB6bGw4AHIhMUs0SWVxWTFST1M4cEU5bDROM3A4bkZFZDVXNFh1cUc1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